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70C" w:rsidRDefault="00DE2D2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7570C" w:rsidRDefault="00DE2D2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1.011705</w:t>
      </w:r>
    </w:p>
    <w:p w:rsidR="00D7570C" w:rsidRDefault="00DE2D2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705/QĐ-BXD</w:t>
      </w:r>
    </w:p>
    <w:p w:rsidR="00D7570C" w:rsidRDefault="00DE2D2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mới Giấy chứng nhận đủ điều kiện hoạt động thí nghiệm chuyên ngành xây dựng (trong trường hợp: Cấp lần đầu hoặc Giấy chứng nhận hết hạn mà tổ chức hoạt động thí </w:t>
      </w:r>
      <w:r>
        <w:rPr>
          <w:rFonts w:ascii="Times New Roman" w:eastAsia="Times New Roman" w:hAnsi="Times New Roman" w:cs="Times New Roman"/>
          <w:sz w:val="26"/>
        </w:rPr>
        <w:t>nghiệm chuyên ngành xây dựng có nhu cầu tiếp tục hoạt động)</w:t>
      </w:r>
    </w:p>
    <w:p w:rsidR="00D7570C" w:rsidRDefault="00DE2D2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7570C" w:rsidRDefault="00DE2D2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7570C" w:rsidRDefault="00DE2D2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Thí nghiệm chuyên ngành xây dựng</w:t>
      </w:r>
    </w:p>
    <w:p w:rsidR="00D7570C" w:rsidRDefault="00DE2D2D">
      <w:pPr>
        <w:spacing w:after="0" w:line="276" w:lineRule="auto"/>
        <w:jc w:val="both"/>
      </w:pPr>
      <w:r>
        <w:rPr>
          <w:rFonts w:ascii="Times New Roman" w:eastAsia="Times New Roman" w:hAnsi="Times New Roman" w:cs="Times New Roman"/>
          <w:b/>
          <w:sz w:val="26"/>
        </w:rPr>
        <w:t xml:space="preserve">Trình tự thực hiện: </w:t>
      </w:r>
    </w:p>
    <w:p w:rsidR="00D7570C" w:rsidRDefault="00DE2D2D">
      <w:pPr>
        <w:shd w:val="clear" w:color="auto" w:fill="F2F6F9"/>
        <w:spacing w:before="120" w:after="0" w:line="276" w:lineRule="auto"/>
        <w:jc w:val="both"/>
      </w:pPr>
      <w:r>
        <w:rPr>
          <w:rFonts w:ascii="Times New Roman" w:eastAsia="Times New Roman" w:hAnsi="Times New Roman" w:cs="Times New Roman"/>
          <w:b/>
          <w:sz w:val="26"/>
        </w:rPr>
        <w:t>Cấp lần đầu hoặc Giấy chứng nhận hết hạn mà tổ chức hoạt</w:t>
      </w:r>
      <w:r>
        <w:rPr>
          <w:rFonts w:ascii="Times New Roman" w:eastAsia="Times New Roman" w:hAnsi="Times New Roman" w:cs="Times New Roman"/>
          <w:b/>
          <w:sz w:val="26"/>
        </w:rPr>
        <w:t xml:space="preserve"> động thí nghiệm chuyên ngành xây dựng có nhu cầu tiếp tục hoạt động</w:t>
      </w:r>
    </w:p>
    <w:p w:rsidR="00D7570C" w:rsidRDefault="00DE2D2D">
      <w:pPr>
        <w:spacing w:after="0" w:line="276" w:lineRule="auto"/>
        <w:jc w:val="both"/>
      </w:pPr>
      <w:r>
        <w:rPr>
          <w:rFonts w:ascii="Times New Roman" w:eastAsia="Times New Roman" w:hAnsi="Times New Roman" w:cs="Times New Roman"/>
          <w:sz w:val="26"/>
        </w:rPr>
        <w:t xml:space="preserve">- Tổ chức hoạt động thí nghiệm chuyên ngành xây dựng nộp 01 bộ hồ sơ trực tiếp hoặc qua dịch vụ bưu chính hoặc trực tuyến đến Trung tâm phục vụ hành chính công của tỉnh hoặc Bộ phận tiếp </w:t>
      </w:r>
      <w:r>
        <w:rPr>
          <w:rFonts w:ascii="Times New Roman" w:eastAsia="Times New Roman" w:hAnsi="Times New Roman" w:cs="Times New Roman"/>
          <w:sz w:val="26"/>
        </w:rPr>
        <w:t>nhận và trả kết quả giải quyết TTHC của Sở Xây dựng.</w:t>
      </w:r>
    </w:p>
    <w:p w:rsidR="00D7570C" w:rsidRDefault="00D7570C">
      <w:pPr>
        <w:shd w:val="clear" w:color="auto" w:fill="F2F6F9"/>
        <w:spacing w:before="120" w:after="0" w:line="276" w:lineRule="auto"/>
        <w:jc w:val="both"/>
      </w:pPr>
    </w:p>
    <w:p w:rsidR="00D7570C" w:rsidRDefault="00DE2D2D">
      <w:pPr>
        <w:spacing w:after="0" w:line="276" w:lineRule="auto"/>
        <w:jc w:val="both"/>
      </w:pPr>
      <w:r>
        <w:rPr>
          <w:rFonts w:ascii="Times New Roman" w:eastAsia="Times New Roman" w:hAnsi="Times New Roman" w:cs="Times New Roman"/>
          <w:sz w:val="26"/>
        </w:rPr>
        <w:t>- Trong thời hạn 05 ngày làm việc, kể từ ngày nhận được hồ sơ, nếu các tài liệu chưa đầy đủ, chưa hợp lệ, Sở Xây dựng có trách nhiệm hướng dẫn để bổ sung và hoàn thiện</w:t>
      </w:r>
    </w:p>
    <w:p w:rsidR="00D7570C" w:rsidRDefault="00DE2D2D">
      <w:pPr>
        <w:spacing w:after="0" w:line="276" w:lineRule="auto"/>
        <w:jc w:val="both"/>
      </w:pPr>
      <w:r>
        <w:rPr>
          <w:rFonts w:ascii="Times New Roman" w:eastAsia="Times New Roman" w:hAnsi="Times New Roman" w:cs="Times New Roman"/>
          <w:sz w:val="26"/>
        </w:rPr>
        <w:t>- Trong thời hạn 15 ngày, kể từ ng</w:t>
      </w:r>
      <w:r>
        <w:rPr>
          <w:rFonts w:ascii="Times New Roman" w:eastAsia="Times New Roman" w:hAnsi="Times New Roman" w:cs="Times New Roman"/>
          <w:sz w:val="26"/>
        </w:rPr>
        <w:t>ày nhận đủ hồ sơ hợp lệ, Sở Xây dựng tổ chức đoàn đánh giá thực tế tại phòng thí nghiệm. Nội dung đánh giá bao gồm: 1. Đánh giá tính xác thực của hồ sơ đăng ký bao gồm: a) Quyết định thành lập hoặc Giấy chứng nhận đăng ký doanh nghiệp hoặc Giấy phép đầu tư</w:t>
      </w:r>
      <w:r>
        <w:rPr>
          <w:rFonts w:ascii="Times New Roman" w:eastAsia="Times New Roman" w:hAnsi="Times New Roman" w:cs="Times New Roman"/>
          <w:sz w:val="26"/>
        </w:rPr>
        <w:t>; b) Quyết định thành lập phòng thí nghiệm chuyên ngành xây dựng của tổ chức hoạt động thí nghiệm chuyên ngành xây dựng; c) Các quyết định bổ nhiệm các cán bộ quản lý hoạt động thí nghiệm (trưởng, phó phòng thí nghiệm); d) Danh sách cán bộ, thí nghiệm viên</w:t>
      </w:r>
      <w:r>
        <w:rPr>
          <w:rFonts w:ascii="Times New Roman" w:eastAsia="Times New Roman" w:hAnsi="Times New Roman" w:cs="Times New Roman"/>
          <w:sz w:val="26"/>
        </w:rPr>
        <w:t xml:space="preserve"> và bản phân công công việc cho từng cá nhân trong phòng thí nghiệm đã được lãnh đạo phê duyệt, kèm theo các văn bằng, chứng chỉ được đào tạo liên quan (phù hợp với lĩnh vực thí nghiệm quy định tại khoản 1 Điều 5a Nghị định số 62/2016/NĐ-CP đã được bổ sung</w:t>
      </w:r>
      <w:r>
        <w:rPr>
          <w:rFonts w:ascii="Times New Roman" w:eastAsia="Times New Roman" w:hAnsi="Times New Roman" w:cs="Times New Roman"/>
          <w:sz w:val="26"/>
        </w:rPr>
        <w:t xml:space="preserve"> tại Điểm a Khoản 4 Điều 8 Nghị định số 35/2023/NĐ-CP); đ) Danh mục các tài liệu, quy trình quản lý chất lượng và các tiêu chuẩn kỹ thuật đã được lãnh đạo phê duyệt; e) Danh mục các thiết bị, dụng cụ của phòng thí nghiệm; hợp đồng mua, hóa đơn và biên bản </w:t>
      </w:r>
      <w:r>
        <w:rPr>
          <w:rFonts w:ascii="Times New Roman" w:eastAsia="Times New Roman" w:hAnsi="Times New Roman" w:cs="Times New Roman"/>
          <w:sz w:val="26"/>
        </w:rPr>
        <w:t>bàn giao thiết bị thí nghiệm; quyết định của cấp có thẩm quyền đối với các thiết bị được điều chuyển từ cơ quan khác; g) Chứng chỉ kiểm định/hiệu chuẩn (còn hiệu lực) các thiết bị thí nghiệm và đo lường theo quy định; h) Hợp đồng sử dụng lao động đối với t</w:t>
      </w:r>
      <w:r>
        <w:rPr>
          <w:rFonts w:ascii="Times New Roman" w:eastAsia="Times New Roman" w:hAnsi="Times New Roman" w:cs="Times New Roman"/>
          <w:sz w:val="26"/>
        </w:rPr>
        <w:t>rưởng, phó phòng thí nghiệm và thí nghiệm viên được đăng ký trong hồ sơ; i) Giấy tờ chứng minh quyền sử dụng hợp pháp địa điểm đặt phòng thí nghiệm kèm theo bản vẽ mặt bằng (kích thước phòng, vị trí các thiết bị thử nghiệm, vị trí lưu mẫu, bảo dưỡng mẫu...</w:t>
      </w:r>
      <w:r>
        <w:rPr>
          <w:rFonts w:ascii="Times New Roman" w:eastAsia="Times New Roman" w:hAnsi="Times New Roman" w:cs="Times New Roman"/>
          <w:sz w:val="26"/>
        </w:rPr>
        <w:t xml:space="preserve">). 2. Đánh giá thực tế năng lực của phòng thí nghiệm, bao gồm: a) Sổ tay chất lượng, các quy trình: quy trình lấy mẫu, lưu mẫu, bảo </w:t>
      </w:r>
      <w:r>
        <w:rPr>
          <w:rFonts w:ascii="Times New Roman" w:eastAsia="Times New Roman" w:hAnsi="Times New Roman" w:cs="Times New Roman"/>
          <w:sz w:val="26"/>
        </w:rPr>
        <w:lastRenderedPageBreak/>
        <w:t>quản và mã hóa mẫu thí nghiệm (việc mã hóa mẫu thí nghiệm không áp dụng với các thí nghiệm tiến hành tại hiện trường; các mẫ</w:t>
      </w:r>
      <w:r>
        <w:rPr>
          <w:rFonts w:ascii="Times New Roman" w:eastAsia="Times New Roman" w:hAnsi="Times New Roman" w:cs="Times New Roman"/>
          <w:sz w:val="26"/>
        </w:rPr>
        <w:t xml:space="preserve">u đơn lẻ có tính đặc thù trong phòng thí nghiệm); quy trình thử nghiệm thành thạo/so sánh liên phòng; quy trình đào tạo; quy trình quản lý tài liệu kỹ thuật; quy trình quản lý, sử dụng, vận hành máy móc, trang thiết bị thí nghiệm; thủ tục, các biểu mẫu và </w:t>
      </w:r>
      <w:r>
        <w:rPr>
          <w:rFonts w:ascii="Times New Roman" w:eastAsia="Times New Roman" w:hAnsi="Times New Roman" w:cs="Times New Roman"/>
          <w:sz w:val="26"/>
        </w:rPr>
        <w:t>các tài liệu liên quan; b) Không gian, điều kiện và môi trường đảm bảo thực hiện các thí nghiệm, lưu giữ và bảo quản mẫu; c) Tình trạng trang thiết bị, dụng cụ phục vụ công tác lấy, lưu, bảo quản mẫu và thí nghiệm mẫu; d) Tiêu chuẩn kỹ thuật, thiết bị, dụn</w:t>
      </w:r>
      <w:r>
        <w:rPr>
          <w:rFonts w:ascii="Times New Roman" w:eastAsia="Times New Roman" w:hAnsi="Times New Roman" w:cs="Times New Roman"/>
          <w:sz w:val="26"/>
        </w:rPr>
        <w:t>g cụ, chứng chỉ của thí nghiệm viên và điều kiện thí nghiệm cho từng chỉ tiêu thí nghiệm đăng ký.</w:t>
      </w:r>
    </w:p>
    <w:p w:rsidR="00D7570C" w:rsidRDefault="00DE2D2D">
      <w:pPr>
        <w:spacing w:after="0" w:line="276" w:lineRule="auto"/>
        <w:jc w:val="both"/>
      </w:pPr>
      <w:r>
        <w:rPr>
          <w:rFonts w:ascii="Times New Roman" w:eastAsia="Times New Roman" w:hAnsi="Times New Roman" w:cs="Times New Roman"/>
          <w:sz w:val="26"/>
        </w:rPr>
        <w:t>- Trường hợp tổ chức đăng ký hoạt động thí nghiệm chuyên ngành xây dựng phải khắc phục các nội dung quy định trong biên bản đánh giá thực tế, trong thời hạn 3</w:t>
      </w:r>
      <w:r>
        <w:rPr>
          <w:rFonts w:ascii="Times New Roman" w:eastAsia="Times New Roman" w:hAnsi="Times New Roman" w:cs="Times New Roman"/>
          <w:sz w:val="26"/>
        </w:rPr>
        <w:t>0 ngày, kể từ ngày lập biên bản đánh giá thực tế, tổ chức đăng ký hoạt động thí nghiệm chuyên ngành xây dựng phải gửi báo cáo kết quả khắc phục về Sở Xây dựng. Trường hợp các nội dung cần khắc phục phải kéo dài thêm thời hạn thì tổ chức đăng ký hoạt động t</w:t>
      </w:r>
      <w:r>
        <w:rPr>
          <w:rFonts w:ascii="Times New Roman" w:eastAsia="Times New Roman" w:hAnsi="Times New Roman" w:cs="Times New Roman"/>
          <w:sz w:val="26"/>
        </w:rPr>
        <w:t>hí nghiệm chuyên ngành xây dựng báo cáo với Sở Xây dựng bằng văn bản và nêu rõ thời hạn hoàn thành việc khắc phục các nội dung trên nhưng không quá 15 ngày kể từ ngày hết thời hạn khắc phục.</w:t>
      </w:r>
    </w:p>
    <w:p w:rsidR="00D7570C" w:rsidRDefault="00DE2D2D">
      <w:pPr>
        <w:spacing w:after="0" w:line="276" w:lineRule="auto"/>
        <w:jc w:val="both"/>
      </w:pPr>
      <w:r>
        <w:rPr>
          <w:rFonts w:ascii="Times New Roman" w:eastAsia="Times New Roman" w:hAnsi="Times New Roman" w:cs="Times New Roman"/>
          <w:sz w:val="26"/>
        </w:rPr>
        <w:t>- Trong thời hạn 05 ngày làm việc, kể từ ngày có biên bản đánh gi</w:t>
      </w:r>
      <w:r>
        <w:rPr>
          <w:rFonts w:ascii="Times New Roman" w:eastAsia="Times New Roman" w:hAnsi="Times New Roman" w:cs="Times New Roman"/>
          <w:sz w:val="26"/>
        </w:rPr>
        <w:t>á thực tế và kết quả khắc phục (nếu có) đạt yêu cầu, Sở Xây dựng có trách nhiệm cấp Giấy chứng nhận đủ điều kiện hoạt động thí nghiệm chuyên ngành xây dựng theo mẫu quy định tại Phụ lục II kèm theo Nghị định số 35/2023/NĐ-CP.</w:t>
      </w:r>
    </w:p>
    <w:p w:rsidR="00D7570C" w:rsidRDefault="00DE2D2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29"/>
        <w:gridCol w:w="1072"/>
        <w:gridCol w:w="1424"/>
        <w:gridCol w:w="5886"/>
      </w:tblGrid>
      <w:tr w:rsidR="00D7570C">
        <w:tblPrEx>
          <w:tblCellMar>
            <w:top w:w="0" w:type="dxa"/>
            <w:bottom w:w="0" w:type="dxa"/>
          </w:tblCellMar>
        </w:tblPrEx>
        <w:tc>
          <w:tcPr>
            <w:tcW w:w="15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Hình th</w:t>
            </w:r>
            <w:r>
              <w:rPr>
                <w:rFonts w:ascii="Times New Roman" w:eastAsia="Times New Roman" w:hAnsi="Times New Roman" w:cs="Times New Roman"/>
                <w:b/>
                <w:sz w:val="26"/>
              </w:rPr>
              <w:t>ức nộp</w:t>
            </w:r>
          </w:p>
        </w:tc>
        <w:tc>
          <w:tcPr>
            <w:tcW w:w="2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Phí, lệ phí</w:t>
            </w:r>
          </w:p>
        </w:tc>
        <w:tc>
          <w:tcPr>
            <w:tcW w:w="3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Mô tả</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Trực tiếp</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20 Ngày</w:t>
            </w:r>
          </w:p>
        </w:tc>
        <w:tc>
          <w:tcPr>
            <w:tcW w:w="0" w:type="auto"/>
          </w:tcPr>
          <w:p w:rsidR="00D7570C" w:rsidRDefault="00D7570C"/>
          <w:p w:rsidR="00D7570C" w:rsidRDefault="00D7570C">
            <w:pPr>
              <w:spacing w:after="0" w:line="276" w:lineRule="auto"/>
            </w:pP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Nộp hồ sơ trực tiếp tại Trung tâm phục vụ hành chính công của tỉnh hoặc Bộ phận tiếp nhận và trả kết quả giải quyết TTHC của Sở Xây dựng.</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Trực tuyến</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20 Ngày</w:t>
            </w:r>
          </w:p>
        </w:tc>
        <w:tc>
          <w:tcPr>
            <w:tcW w:w="0" w:type="auto"/>
          </w:tcPr>
          <w:p w:rsidR="00D7570C" w:rsidRDefault="00D7570C"/>
          <w:p w:rsidR="00D7570C" w:rsidRDefault="00D7570C">
            <w:pPr>
              <w:spacing w:after="0" w:line="276" w:lineRule="auto"/>
            </w:pP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 xml:space="preserve">Nộp hồ sơ trực tuyến </w:t>
            </w:r>
            <w:r>
              <w:rPr>
                <w:rFonts w:ascii="Times New Roman" w:eastAsia="Times New Roman" w:hAnsi="Times New Roman" w:cs="Times New Roman"/>
                <w:sz w:val="26"/>
              </w:rPr>
              <w:t>trên Cổng dịch vụ công quốc gia hoặc Cổng dịch vụ công cấp tỉnh.</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Dịch vụ bưu chính</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20 Ngày</w:t>
            </w:r>
          </w:p>
        </w:tc>
        <w:tc>
          <w:tcPr>
            <w:tcW w:w="0" w:type="auto"/>
          </w:tcPr>
          <w:p w:rsidR="00D7570C" w:rsidRDefault="00D7570C"/>
          <w:p w:rsidR="00D7570C" w:rsidRDefault="00D7570C">
            <w:pPr>
              <w:spacing w:after="0" w:line="276" w:lineRule="auto"/>
            </w:pP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Nộp hồ sơ thông qua dịch vụ bưu chính đến Trung tâm phục vụ hành chính công của tỉnh hoặc Bộ phận tiếp nhận và trả kết quả giải quyết TTHC của Sở Xây dựng.</w:t>
            </w:r>
          </w:p>
        </w:tc>
      </w:tr>
    </w:tbl>
    <w:p w:rsidR="00D7570C" w:rsidRDefault="00DE2D2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D7570C" w:rsidRDefault="00DE2D2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D7570C">
        <w:tblPrEx>
          <w:tblCellMar>
            <w:top w:w="0" w:type="dxa"/>
            <w:bottom w:w="0" w:type="dxa"/>
          </w:tblCellMar>
        </w:tblPrEx>
        <w:tc>
          <w:tcPr>
            <w:tcW w:w="6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Tên giấy tờ</w:t>
            </w:r>
          </w:p>
        </w:tc>
        <w:tc>
          <w:tcPr>
            <w:tcW w:w="2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Mẫu đơn, tờ khai</w:t>
            </w:r>
          </w:p>
        </w:tc>
        <w:tc>
          <w:tcPr>
            <w:tcW w:w="2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Số lượng</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 Đơn đăng ký cấp Giấy chứng nhận đủ điều kiện hoạt động thí nghiệm chuyên ngành xây dựng theo Mẫu số 01 Phụ lục I kèm theo Nghị định số 35/2023/NĐ-CP.</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Mẫu số 01.PLI.NĐ35.docx</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 Danh sách cán bộ quản lý trực tiếp (trưởng/phó phòng thí nghiệm), thí nghiệm viên kèm theo các văn bằng, chứng chỉ, chứng nhận được đào tạo liên quan.</w:t>
            </w:r>
          </w:p>
        </w:tc>
        <w:tc>
          <w:tcPr>
            <w:tcW w:w="0" w:type="auto"/>
          </w:tcPr>
          <w:p w:rsidR="00D7570C" w:rsidRDefault="00D7570C"/>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 xml:space="preserve">- Các tài liệu chứng minh năng lực hoạt động thí </w:t>
            </w:r>
            <w:r>
              <w:rPr>
                <w:rFonts w:ascii="Times New Roman" w:eastAsia="Times New Roman" w:hAnsi="Times New Roman" w:cs="Times New Roman"/>
                <w:sz w:val="26"/>
              </w:rPr>
              <w:t>nghiệm đáp ứng các yêu cầu chung của tiêu chuẩn quốc gia TCVN ISO/IEC 17025:2007 hoặc tiêu chuẩn quốc tế ISO/IEC 17025:2005 và đáp ứng các yêu cầu cụ thể phù hợp với các chỉ tiêu thí nghiệm đăng ký.</w:t>
            </w:r>
          </w:p>
        </w:tc>
        <w:tc>
          <w:tcPr>
            <w:tcW w:w="0" w:type="auto"/>
          </w:tcPr>
          <w:p w:rsidR="00D7570C" w:rsidRDefault="00D7570C"/>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7570C" w:rsidRDefault="00DE2D2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w:t>
      </w:r>
      <w:r>
        <w:rPr>
          <w:rFonts w:ascii="Times New Roman" w:eastAsia="Times New Roman" w:hAnsi="Times New Roman" w:cs="Times New Roman"/>
          <w:sz w:val="26"/>
        </w:rPr>
        <w:t>Việt Nam, Người Việt Nam định cư ở nước ngoài, Người nước ngoài, Doanh nghiệp, Doanh nghiệp có vốn đầu tư nước ngoài, Tổ chức (không bao gồm doanh nghiệp, HTX), Tổ chức nước ngoài</w:t>
      </w:r>
    </w:p>
    <w:p w:rsidR="00D7570C" w:rsidRDefault="00DE2D2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D7570C" w:rsidRDefault="00DE2D2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7570C" w:rsidRDefault="00DE2D2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7570C" w:rsidRDefault="00DE2D2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7570C" w:rsidRDefault="00DE2D2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7570C" w:rsidRDefault="00DE2D2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chứng nhận đủ điều kiện hoạt động thí nghiệm chuyên ngành xây dựng theo mẫu quy định tại Phụ lục II kèm theo </w:t>
      </w:r>
      <w:r>
        <w:rPr>
          <w:rFonts w:ascii="Times New Roman" w:eastAsia="Times New Roman" w:hAnsi="Times New Roman" w:cs="Times New Roman"/>
          <w:sz w:val="26"/>
        </w:rPr>
        <w:t>Nghị định số 35/2023/NĐ-CP.</w:t>
      </w:r>
    </w:p>
    <w:p w:rsidR="00D7570C" w:rsidRDefault="00DE2D2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7570C">
        <w:tblPrEx>
          <w:tblCellMar>
            <w:top w:w="0" w:type="dxa"/>
            <w:bottom w:w="0" w:type="dxa"/>
          </w:tblCellMar>
        </w:tblPrEx>
        <w:tc>
          <w:tcPr>
            <w:tcW w:w="2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Số ký hiệu</w:t>
            </w:r>
          </w:p>
        </w:tc>
        <w:tc>
          <w:tcPr>
            <w:tcW w:w="35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Trích yếu</w:t>
            </w:r>
          </w:p>
        </w:tc>
        <w:tc>
          <w:tcPr>
            <w:tcW w:w="15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Ngày ban hành</w:t>
            </w:r>
          </w:p>
        </w:tc>
        <w:tc>
          <w:tcPr>
            <w:tcW w:w="3000" w:type="dxa"/>
          </w:tcPr>
          <w:p w:rsidR="00D7570C" w:rsidRDefault="00D7570C"/>
          <w:p w:rsidR="00D7570C" w:rsidRDefault="00DE2D2D">
            <w:pPr>
              <w:spacing w:after="0" w:line="276" w:lineRule="auto"/>
              <w:jc w:val="center"/>
            </w:pPr>
            <w:r>
              <w:rPr>
                <w:rFonts w:ascii="Times New Roman" w:eastAsia="Times New Roman" w:hAnsi="Times New Roman" w:cs="Times New Roman"/>
                <w:b/>
                <w:sz w:val="26"/>
              </w:rPr>
              <w:t>Cơ quan ban hành</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62/2016/NĐ-CP</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Nghị định 62/2016/NĐ-CP</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01-07-2016</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Chính phủ</w:t>
            </w:r>
          </w:p>
        </w:tc>
      </w:tr>
      <w:tr w:rsidR="00D7570C">
        <w:tblPrEx>
          <w:tblCellMar>
            <w:top w:w="0" w:type="dxa"/>
            <w:bottom w:w="0" w:type="dxa"/>
          </w:tblCellMar>
        </w:tblPrEx>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35/2023/NĐ-CP</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 xml:space="preserve">Sửa đổi, bổ sung một số điều của các Nghị định thuộc lĩnh vực quản lý nhà </w:t>
            </w:r>
            <w:r>
              <w:rPr>
                <w:rFonts w:ascii="Times New Roman" w:eastAsia="Times New Roman" w:hAnsi="Times New Roman" w:cs="Times New Roman"/>
                <w:sz w:val="26"/>
              </w:rPr>
              <w:t>nước của Bộ Xây dựng</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20-06-2023</w:t>
            </w:r>
          </w:p>
        </w:tc>
        <w:tc>
          <w:tcPr>
            <w:tcW w:w="0" w:type="auto"/>
          </w:tcPr>
          <w:p w:rsidR="00D7570C" w:rsidRDefault="00D7570C"/>
          <w:p w:rsidR="00D7570C" w:rsidRDefault="00DE2D2D">
            <w:pPr>
              <w:spacing w:after="0" w:line="276" w:lineRule="auto"/>
            </w:pPr>
            <w:r>
              <w:rPr>
                <w:rFonts w:ascii="Times New Roman" w:eastAsia="Times New Roman" w:hAnsi="Times New Roman" w:cs="Times New Roman"/>
                <w:sz w:val="26"/>
              </w:rPr>
              <w:t>Chính phủ</w:t>
            </w:r>
          </w:p>
        </w:tc>
      </w:tr>
    </w:tbl>
    <w:p w:rsidR="00D7570C" w:rsidRDefault="00DE2D2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7570C" w:rsidRDefault="00DE2D2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7570C" w:rsidRDefault="00DE2D2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7570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7570C"/>
    <w:rsid w:val="00D7570C"/>
    <w:rsid w:val="00DE2D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1A4E5B-34DF-4EC9-8BDD-9BF5A57D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5547</Characters>
  <Application>Microsoft Office Word</Application>
  <DocSecurity>0</DocSecurity>
  <Lines>46</Lines>
  <Paragraphs>13</Paragraphs>
  <ScaleCrop>false</ScaleCrop>
  <Company>Microsoft</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